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1E60E2" w:rsidRPr="001E60E2" w14:paraId="4314220F" w14:textId="77777777" w:rsidTr="001E60E2">
        <w:trPr>
          <w:tblCellSpacing w:w="0" w:type="dxa"/>
          <w:jc w:val="center"/>
        </w:trPr>
        <w:tc>
          <w:tcPr>
            <w:tcW w:w="5000" w:type="pct"/>
            <w:tcMar>
              <w:top w:w="75" w:type="dxa"/>
              <w:left w:w="0" w:type="dxa"/>
              <w:bottom w:w="75" w:type="dxa"/>
              <w:right w:w="0" w:type="dxa"/>
            </w:tcMar>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900"/>
            </w:tblGrid>
            <w:tr w:rsidR="001E60E2" w:rsidRPr="001E60E2" w14:paraId="1B07A331" w14:textId="77777777">
              <w:trPr>
                <w:tblCellSpacing w:w="0" w:type="dxa"/>
              </w:trPr>
              <w:tc>
                <w:tcPr>
                  <w:tcW w:w="0" w:type="auto"/>
                  <w:vAlign w:val="center"/>
                  <w:hideMark/>
                </w:tcPr>
                <w:p w14:paraId="0F21B41E" w14:textId="77777777" w:rsidR="001E60E2" w:rsidRPr="001E60E2" w:rsidRDefault="001E60E2" w:rsidP="001E60E2">
                  <w:pPr>
                    <w:spacing w:line="315" w:lineRule="atLeast"/>
                    <w:ind w:firstLine="0"/>
                    <w:jc w:val="left"/>
                    <w:rPr>
                      <w:rFonts w:ascii="Tahoma" w:eastAsia="Calibri" w:hAnsi="Tahoma" w:cs="Tahoma"/>
                      <w:color w:val="555555"/>
                      <w:sz w:val="18"/>
                      <w:szCs w:val="18"/>
                      <w:lang w:eastAsia="ru-RU"/>
                    </w:rPr>
                  </w:pPr>
                  <w:r w:rsidRPr="001E60E2">
                    <w:rPr>
                      <w:rFonts w:ascii="Tahoma" w:eastAsia="Calibri" w:hAnsi="Tahoma" w:cs="Tahoma"/>
                      <w:color w:val="555555"/>
                      <w:sz w:val="21"/>
                      <w:szCs w:val="21"/>
                      <w:lang w:eastAsia="ru-RU"/>
                    </w:rPr>
                    <w:t xml:space="preserve">Информируем вас о внесении изменений в </w:t>
                  </w:r>
                  <w:r w:rsidRPr="001E60E2">
                    <w:rPr>
                      <w:rFonts w:ascii="Tahoma" w:eastAsia="Calibri" w:hAnsi="Tahoma" w:cs="Tahoma"/>
                      <w:b/>
                      <w:bCs/>
                      <w:color w:val="555555"/>
                      <w:sz w:val="21"/>
                      <w:szCs w:val="21"/>
                      <w:lang w:eastAsia="ru-RU"/>
                    </w:rPr>
                    <w:t xml:space="preserve">Правила определения требований к участникам сделки, предмету ипотеки и сделке в рамках ипотечного кредитования в АО «Банк ДОМ.РФ» </w:t>
                  </w:r>
                  <w:r w:rsidRPr="001E60E2">
                    <w:rPr>
                      <w:rFonts w:ascii="Tahoma" w:eastAsia="Calibri" w:hAnsi="Tahoma" w:cs="Tahoma"/>
                      <w:color w:val="555555"/>
                      <w:sz w:val="21"/>
                      <w:szCs w:val="21"/>
                      <w:lang w:eastAsia="ru-RU"/>
                    </w:rPr>
                    <w:t>(далее – Правила).</w:t>
                  </w:r>
                </w:p>
              </w:tc>
            </w:tr>
          </w:tbl>
          <w:p w14:paraId="0F0C3C6F" w14:textId="77777777" w:rsidR="001E60E2" w:rsidRPr="001E60E2" w:rsidRDefault="001E60E2" w:rsidP="001E60E2">
            <w:pPr>
              <w:ind w:firstLine="0"/>
              <w:jc w:val="left"/>
              <w:rPr>
                <w:rFonts w:ascii="Calibri" w:eastAsia="Times New Roman" w:hAnsi="Calibri" w:cs="Calibri"/>
                <w:vanish/>
                <w:color w:val="000000"/>
                <w:lang w:eastAsia="ru-RU"/>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900"/>
            </w:tblGrid>
            <w:tr w:rsidR="001E60E2" w:rsidRPr="001E60E2" w14:paraId="77934ECC" w14:textId="77777777">
              <w:trPr>
                <w:tblCellSpacing w:w="0" w:type="dxa"/>
              </w:trPr>
              <w:tc>
                <w:tcPr>
                  <w:tcW w:w="0" w:type="auto"/>
                  <w:vAlign w:val="center"/>
                  <w:hideMark/>
                </w:tcPr>
                <w:p w14:paraId="6377398D" w14:textId="77777777" w:rsidR="001E60E2" w:rsidRPr="001E60E2" w:rsidRDefault="001E60E2" w:rsidP="001E60E2">
                  <w:pPr>
                    <w:numPr>
                      <w:ilvl w:val="0"/>
                      <w:numId w:val="1"/>
                    </w:numPr>
                    <w:spacing w:before="100" w:beforeAutospacing="1" w:after="100" w:afterAutospacing="1" w:line="270" w:lineRule="atLeast"/>
                    <w:jc w:val="left"/>
                    <w:rPr>
                      <w:rFonts w:ascii="Tahoma" w:eastAsia="Times New Roman" w:hAnsi="Tahoma" w:cs="Tahoma"/>
                      <w:color w:val="555555"/>
                      <w:sz w:val="21"/>
                      <w:szCs w:val="21"/>
                      <w:lang w:eastAsia="ru-RU"/>
                    </w:rPr>
                  </w:pPr>
                  <w:r w:rsidRPr="001E60E2">
                    <w:rPr>
                      <w:rFonts w:ascii="Tahoma" w:eastAsia="Times New Roman" w:hAnsi="Tahoma" w:cs="Tahoma"/>
                      <w:color w:val="555555"/>
                      <w:sz w:val="21"/>
                      <w:szCs w:val="21"/>
                      <w:lang w:eastAsia="ru-RU"/>
                    </w:rPr>
                    <w:t>Увеличен возраст заемщика на момент</w:t>
                  </w:r>
                  <w:r w:rsidRPr="001E60E2">
                    <w:rPr>
                      <w:rFonts w:ascii="Tahoma" w:eastAsia="Times New Roman" w:hAnsi="Tahoma" w:cs="Tahoma"/>
                      <w:b/>
                      <w:bCs/>
                      <w:color w:val="555555"/>
                      <w:sz w:val="21"/>
                      <w:szCs w:val="21"/>
                      <w:lang w:eastAsia="ru-RU"/>
                    </w:rPr>
                    <w:t xml:space="preserve"> окончания выплаты по кредиту до 76 лет</w:t>
                  </w:r>
                  <w:r w:rsidRPr="001E60E2">
                    <w:rPr>
                      <w:rFonts w:ascii="Tahoma" w:eastAsia="Times New Roman" w:hAnsi="Tahoma" w:cs="Tahoma"/>
                      <w:color w:val="555555"/>
                      <w:sz w:val="21"/>
                      <w:szCs w:val="21"/>
                      <w:lang w:eastAsia="ru-RU"/>
                    </w:rPr>
                    <w:t xml:space="preserve"> (старшим из заемщиков), а также установлен максимальный возраст заемщика на момент предоставления кредита – 60 лет (включительно).</w:t>
                  </w:r>
                </w:p>
                <w:p w14:paraId="6FE7BE25" w14:textId="77777777" w:rsidR="001E60E2" w:rsidRPr="001E60E2" w:rsidRDefault="001E60E2" w:rsidP="001E60E2">
                  <w:pPr>
                    <w:numPr>
                      <w:ilvl w:val="0"/>
                      <w:numId w:val="1"/>
                    </w:numPr>
                    <w:spacing w:before="100" w:beforeAutospacing="1" w:after="100" w:afterAutospacing="1" w:line="270" w:lineRule="atLeast"/>
                    <w:jc w:val="left"/>
                    <w:rPr>
                      <w:rFonts w:ascii="Tahoma" w:eastAsia="Times New Roman" w:hAnsi="Tahoma" w:cs="Tahoma"/>
                      <w:color w:val="555555"/>
                      <w:sz w:val="21"/>
                      <w:szCs w:val="21"/>
                      <w:lang w:eastAsia="ru-RU"/>
                    </w:rPr>
                  </w:pPr>
                  <w:r w:rsidRPr="001E60E2">
                    <w:rPr>
                      <w:rFonts w:ascii="Tahoma" w:eastAsia="Times New Roman" w:hAnsi="Tahoma" w:cs="Tahoma"/>
                      <w:color w:val="555555"/>
                      <w:sz w:val="21"/>
                      <w:szCs w:val="21"/>
                      <w:lang w:eastAsia="ru-RU"/>
                    </w:rPr>
                    <w:t xml:space="preserve">Дополнено возможностью представления проекта договора приобретения (договора купли-продажи) при цели кредита «Приобретение объекта недвижимости» на этапе «Подготовка к сделке» - </w:t>
                  </w:r>
                  <w:r w:rsidRPr="001E60E2">
                    <w:rPr>
                      <w:rFonts w:ascii="Tahoma" w:eastAsia="Times New Roman" w:hAnsi="Tahoma" w:cs="Tahoma"/>
                      <w:b/>
                      <w:bCs/>
                      <w:color w:val="555555"/>
                      <w:sz w:val="21"/>
                      <w:szCs w:val="21"/>
                      <w:lang w:eastAsia="ru-RU"/>
                    </w:rPr>
                    <w:t>для одобрения «Предмета ипотеки», проект договора купли-продажи теперь не нужен.</w:t>
                  </w:r>
                </w:p>
                <w:p w14:paraId="28768F2C" w14:textId="77777777" w:rsidR="001E60E2" w:rsidRPr="001E60E2" w:rsidRDefault="001E60E2" w:rsidP="001E60E2">
                  <w:pPr>
                    <w:numPr>
                      <w:ilvl w:val="0"/>
                      <w:numId w:val="1"/>
                    </w:numPr>
                    <w:spacing w:line="315" w:lineRule="atLeast"/>
                    <w:jc w:val="left"/>
                    <w:rPr>
                      <w:rFonts w:ascii="Tahoma" w:eastAsia="Times New Roman" w:hAnsi="Tahoma" w:cs="Tahoma"/>
                      <w:color w:val="555555"/>
                      <w:sz w:val="21"/>
                      <w:szCs w:val="21"/>
                      <w:lang w:eastAsia="ru-RU"/>
                    </w:rPr>
                  </w:pPr>
                  <w:r w:rsidRPr="001E60E2">
                    <w:rPr>
                      <w:rFonts w:ascii="Tahoma" w:eastAsia="Times New Roman" w:hAnsi="Tahoma" w:cs="Tahoma"/>
                      <w:color w:val="555555"/>
                      <w:sz w:val="21"/>
                      <w:szCs w:val="21"/>
                      <w:lang w:eastAsia="ru-RU"/>
                    </w:rPr>
                    <w:t>Теперь в целях подтверждения проживания на территории Дальневосточного федерального округа (при предоставлении кредита в рамках продуктов «Семейная ипотека с государственной поддержкой», «Семейная ипотека для военнослужащих»)</w:t>
                  </w:r>
                </w:p>
                <w:p w14:paraId="675F5D07"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color w:val="555555"/>
                      <w:sz w:val="21"/>
                      <w:szCs w:val="21"/>
                      <w:lang w:eastAsia="ru-RU"/>
                    </w:rPr>
                    <w:t>может быть использован один из следующих документов:</w:t>
                  </w:r>
                </w:p>
                <w:p w14:paraId="5080D1C6"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color w:val="555555"/>
                      <w:sz w:val="21"/>
                      <w:szCs w:val="21"/>
                      <w:lang w:eastAsia="ru-RU"/>
                    </w:rPr>
                    <w:t>1) Паспорт гражданина РФ;</w:t>
                  </w:r>
                </w:p>
                <w:p w14:paraId="78FC78E9"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color w:val="555555"/>
                      <w:sz w:val="21"/>
                      <w:szCs w:val="21"/>
                      <w:lang w:eastAsia="ru-RU"/>
                    </w:rPr>
                    <w:t>2) Адресная справка по форме Приложений №№ 17, 18 к Административному регламенту МВД РФ по предоставлению государственной услуги по предоставлению адресно-справочной информации, выданная подразделениями по вопросам миграции территориальных органов МВД России на районном уровне (в том числе подразделениями по вопросам миграции отделов (отделений, пунктов) полиции территориальных органов МВД России на районном уровне);</w:t>
                  </w:r>
                </w:p>
                <w:p w14:paraId="08B776A3" w14:textId="77777777" w:rsidR="001E60E2" w:rsidRPr="001E60E2" w:rsidRDefault="001E60E2" w:rsidP="001E60E2">
                  <w:pPr>
                    <w:spacing w:before="100" w:beforeAutospacing="1" w:after="100" w:afterAutospacing="1" w:line="270" w:lineRule="atLeast"/>
                    <w:ind w:left="720" w:firstLine="0"/>
                    <w:jc w:val="left"/>
                    <w:rPr>
                      <w:rFonts w:ascii="Tahoma" w:eastAsia="Times New Roman" w:hAnsi="Tahoma" w:cs="Tahoma"/>
                      <w:color w:val="555555"/>
                      <w:sz w:val="21"/>
                      <w:szCs w:val="21"/>
                      <w:lang w:eastAsia="ru-RU"/>
                    </w:rPr>
                  </w:pPr>
                  <w:r w:rsidRPr="001E60E2">
                    <w:rPr>
                      <w:rFonts w:ascii="Tahoma" w:eastAsia="Times New Roman" w:hAnsi="Tahoma" w:cs="Tahoma"/>
                      <w:color w:val="555555"/>
                      <w:sz w:val="21"/>
                      <w:szCs w:val="21"/>
                      <w:lang w:eastAsia="ru-RU"/>
                    </w:rPr>
                    <w:t>3) Свидетельство о регистрации по месту жительства или свидетельство о регистрации по месту пребывания на территории ДФО (срок временной регистрации должен быть не менее 4 месяцев на дату представления в Банк).</w:t>
                  </w:r>
                </w:p>
                <w:p w14:paraId="014F0597" w14:textId="77777777" w:rsidR="001E60E2" w:rsidRPr="001E60E2" w:rsidRDefault="001E60E2" w:rsidP="001E60E2">
                  <w:pPr>
                    <w:numPr>
                      <w:ilvl w:val="0"/>
                      <w:numId w:val="1"/>
                    </w:numPr>
                    <w:spacing w:line="315" w:lineRule="atLeast"/>
                    <w:jc w:val="left"/>
                    <w:rPr>
                      <w:rFonts w:ascii="Tahoma" w:eastAsia="Times New Roman" w:hAnsi="Tahoma" w:cs="Tahoma"/>
                      <w:color w:val="555555"/>
                      <w:sz w:val="21"/>
                      <w:szCs w:val="21"/>
                      <w:lang w:eastAsia="ru-RU"/>
                    </w:rPr>
                  </w:pPr>
                  <w:r w:rsidRPr="001E60E2">
                    <w:rPr>
                      <w:rFonts w:ascii="Tahoma" w:eastAsia="Times New Roman" w:hAnsi="Tahoma" w:cs="Tahoma"/>
                      <w:color w:val="555555"/>
                      <w:sz w:val="21"/>
                      <w:szCs w:val="21"/>
                      <w:lang w:eastAsia="ru-RU"/>
                    </w:rPr>
                    <w:t xml:space="preserve">Исключено требование к наименованию раздела отчета об оценке объекта недвижимости. Требования к наименованию Раздела, содержащего основные факты и выводы Банк </w:t>
                  </w:r>
                  <w:r w:rsidRPr="001E60E2">
                    <w:rPr>
                      <w:rFonts w:ascii="Tahoma" w:eastAsia="Times New Roman" w:hAnsi="Tahoma" w:cs="Tahoma"/>
                      <w:b/>
                      <w:bCs/>
                      <w:color w:val="555555"/>
                      <w:sz w:val="21"/>
                      <w:szCs w:val="21"/>
                      <w:lang w:eastAsia="ru-RU"/>
                    </w:rPr>
                    <w:t>теперь не предъявляет.</w:t>
                  </w:r>
                </w:p>
                <w:p w14:paraId="4F961213" w14:textId="77777777" w:rsidR="001E60E2" w:rsidRPr="001E60E2" w:rsidRDefault="001E60E2" w:rsidP="001E60E2">
                  <w:pPr>
                    <w:numPr>
                      <w:ilvl w:val="0"/>
                      <w:numId w:val="1"/>
                    </w:numPr>
                    <w:spacing w:before="100" w:beforeAutospacing="1" w:after="100" w:afterAutospacing="1" w:line="270" w:lineRule="atLeast"/>
                    <w:jc w:val="left"/>
                    <w:rPr>
                      <w:rFonts w:ascii="Tahoma" w:eastAsia="Times New Roman" w:hAnsi="Tahoma" w:cs="Tahoma"/>
                      <w:color w:val="555555"/>
                      <w:sz w:val="21"/>
                      <w:szCs w:val="21"/>
                      <w:lang w:eastAsia="ru-RU"/>
                    </w:rPr>
                  </w:pPr>
                  <w:r w:rsidRPr="001E60E2">
                    <w:rPr>
                      <w:rFonts w:ascii="Tahoma" w:eastAsia="Times New Roman" w:hAnsi="Tahoma" w:cs="Tahoma"/>
                      <w:color w:val="555555"/>
                      <w:sz w:val="21"/>
                      <w:szCs w:val="21"/>
                      <w:lang w:eastAsia="ru-RU"/>
                    </w:rPr>
                    <w:t>Дополнено документами, представляемыми заемщиком категории «Работник оборонно-промышленного комплекса» при кредитовании в рамках кредитного продукта «Дальневосточная и арктическая ипотека». На этапе «Подготовка к сделке» необходимо предоставить трудовую книжку или выписку из трудовой книжки (или ее электронная форма) заемщика.</w:t>
                  </w:r>
                </w:p>
                <w:p w14:paraId="4B4040CA" w14:textId="77777777" w:rsidR="001E60E2" w:rsidRPr="001E60E2" w:rsidRDefault="001E60E2" w:rsidP="001E60E2">
                  <w:pPr>
                    <w:numPr>
                      <w:ilvl w:val="0"/>
                      <w:numId w:val="1"/>
                    </w:numPr>
                    <w:spacing w:line="315" w:lineRule="atLeast"/>
                    <w:jc w:val="left"/>
                    <w:rPr>
                      <w:rFonts w:ascii="Tahoma" w:eastAsia="Times New Roman" w:hAnsi="Tahoma" w:cs="Tahoma"/>
                      <w:color w:val="555555"/>
                      <w:sz w:val="21"/>
                      <w:szCs w:val="21"/>
                      <w:lang w:eastAsia="ru-RU"/>
                    </w:rPr>
                  </w:pPr>
                  <w:r w:rsidRPr="001E60E2">
                    <w:rPr>
                      <w:rFonts w:ascii="Tahoma" w:eastAsia="Times New Roman" w:hAnsi="Tahoma" w:cs="Tahoma"/>
                      <w:color w:val="555555"/>
                      <w:sz w:val="21"/>
                      <w:szCs w:val="21"/>
                      <w:lang w:eastAsia="ru-RU"/>
                    </w:rPr>
                    <w:t xml:space="preserve">Допускается не представление документа, содержащего информацию о лицах, зарегистрированных в объекте недвижимости, или их отсутствии (не применяется по объектам недвижимости принадлежащих продавцу на основании приватизации), </w:t>
                  </w:r>
                  <w:r w:rsidRPr="001E60E2">
                    <w:rPr>
                      <w:rFonts w:ascii="Tahoma" w:eastAsia="Times New Roman" w:hAnsi="Tahoma" w:cs="Tahoma"/>
                      <w:b/>
                      <w:bCs/>
                      <w:color w:val="555555"/>
                      <w:sz w:val="21"/>
                      <w:szCs w:val="21"/>
                      <w:lang w:eastAsia="ru-RU"/>
                    </w:rPr>
                    <w:t>при включении в договор купли-продажи (далее – ДКП):</w:t>
                  </w:r>
                </w:p>
                <w:p w14:paraId="7B025B2C"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color w:val="555555"/>
                      <w:sz w:val="21"/>
                      <w:szCs w:val="21"/>
                      <w:lang w:eastAsia="ru-RU"/>
                    </w:rPr>
                    <w:t>1) заверений продавца:</w:t>
                  </w:r>
                </w:p>
                <w:p w14:paraId="2470A65D"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color w:val="555555"/>
                      <w:sz w:val="21"/>
                      <w:szCs w:val="21"/>
                      <w:lang w:eastAsia="ru-RU"/>
                    </w:rPr>
                    <w:t>- об отсутствии лиц, сохраняющих право пользования объектом после его приобретения покупателем, или</w:t>
                  </w:r>
                </w:p>
                <w:p w14:paraId="10AB0F89"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i/>
                      <w:iCs/>
                      <w:color w:val="555555"/>
                      <w:sz w:val="21"/>
                      <w:szCs w:val="21"/>
                      <w:lang w:eastAsia="ru-RU"/>
                    </w:rPr>
                    <w:t>которые снимутся с регистрационного учета по адресу Объекта в срок не более 45 (сорока пяти) рабочих дней с даты перехода права собственности на Объект в пользу покупателя.</w:t>
                  </w:r>
                </w:p>
                <w:p w14:paraId="0D7FB4C4"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color w:val="555555"/>
                      <w:sz w:val="21"/>
                      <w:szCs w:val="21"/>
                      <w:lang w:eastAsia="ru-RU"/>
                    </w:rPr>
                    <w:t>2) неустойки в размере 1% от цены ДКП в пользу покупателя при недостоверности заверений продавца.</w:t>
                  </w:r>
                </w:p>
                <w:p w14:paraId="77468D4E"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b/>
                      <w:bCs/>
                      <w:color w:val="555555"/>
                      <w:sz w:val="21"/>
                      <w:szCs w:val="21"/>
                      <w:lang w:eastAsia="ru-RU"/>
                    </w:rPr>
                    <w:lastRenderedPageBreak/>
                    <w:t>Вариант изложения в ДКП:</w:t>
                  </w:r>
                </w:p>
                <w:p w14:paraId="68A7DBD3"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i/>
                      <w:iCs/>
                      <w:color w:val="555555"/>
                      <w:sz w:val="21"/>
                      <w:szCs w:val="21"/>
                      <w:lang w:eastAsia="ru-RU"/>
                    </w:rPr>
                    <w:t>При недостоверности заверений продавца, указанных в п. (ЗНАЧЕНИЕ) настоящего договора  (об отсутствии лиц, сохраняющих право пользования Объектом после его приобретения покупателем) продавец уплачивает покупателю  неустойки в размере 1% от цены настоящего договора;</w:t>
                  </w:r>
                </w:p>
                <w:p w14:paraId="0AA91C7A"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color w:val="555555"/>
                      <w:sz w:val="21"/>
                      <w:szCs w:val="21"/>
                      <w:lang w:eastAsia="ru-RU"/>
                    </w:rPr>
                    <w:t>3) запрета отказа покупателя от ДКП в случае выявления недостоверности заверений продавца.</w:t>
                  </w:r>
                </w:p>
                <w:p w14:paraId="14B61A3D"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b/>
                      <w:bCs/>
                      <w:color w:val="555555"/>
                      <w:sz w:val="21"/>
                      <w:szCs w:val="21"/>
                      <w:lang w:eastAsia="ru-RU"/>
                    </w:rPr>
                    <w:t>Вариант изложения в ДКП:</w:t>
                  </w:r>
                </w:p>
                <w:p w14:paraId="29194631"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i/>
                      <w:iCs/>
                      <w:color w:val="555555"/>
                      <w:sz w:val="21"/>
                      <w:szCs w:val="21"/>
                      <w:lang w:eastAsia="ru-RU"/>
                    </w:rPr>
                    <w:t>Покупатель не вправе отказаться от заключения настоящего договора в случае выявления недостоверности заверений продавца указанных в п. (ЗНАЧЕНИЕ) настоящего договора  (об отсутствии лиц, сохраняющих право пользования Объектом после его приобретения покупателем)</w:t>
                  </w:r>
                  <w:r w:rsidRPr="001E60E2">
                    <w:rPr>
                      <w:rFonts w:ascii="Tahoma" w:eastAsia="Calibri" w:hAnsi="Tahoma" w:cs="Tahoma"/>
                      <w:color w:val="555555"/>
                      <w:sz w:val="21"/>
                      <w:szCs w:val="21"/>
                      <w:lang w:eastAsia="ru-RU"/>
                    </w:rPr>
                    <w:t>.</w:t>
                  </w:r>
                </w:p>
                <w:p w14:paraId="49A689D6" w14:textId="77777777" w:rsidR="001E60E2" w:rsidRPr="001E60E2" w:rsidRDefault="001E60E2" w:rsidP="001E60E2">
                  <w:pPr>
                    <w:spacing w:line="270"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color w:val="555555"/>
                      <w:sz w:val="21"/>
                      <w:szCs w:val="21"/>
                      <w:lang w:eastAsia="ru-RU"/>
                    </w:rPr>
                    <w:t> </w:t>
                  </w:r>
                </w:p>
                <w:p w14:paraId="1502ADE3" w14:textId="77777777" w:rsidR="001E60E2" w:rsidRPr="001E60E2" w:rsidRDefault="001E60E2" w:rsidP="001E60E2">
                  <w:pPr>
                    <w:spacing w:line="315" w:lineRule="atLeast"/>
                    <w:ind w:left="720" w:firstLine="0"/>
                    <w:jc w:val="left"/>
                    <w:rPr>
                      <w:rFonts w:ascii="Tahoma" w:eastAsia="Calibri" w:hAnsi="Tahoma" w:cs="Tahoma"/>
                      <w:color w:val="555555"/>
                      <w:sz w:val="21"/>
                      <w:szCs w:val="21"/>
                      <w:lang w:eastAsia="ru-RU"/>
                    </w:rPr>
                  </w:pPr>
                  <w:r w:rsidRPr="001E60E2">
                    <w:rPr>
                      <w:rFonts w:ascii="Tahoma" w:eastAsia="Calibri" w:hAnsi="Tahoma" w:cs="Tahoma"/>
                      <w:color w:val="555555"/>
                      <w:sz w:val="21"/>
                      <w:szCs w:val="21"/>
                      <w:lang w:eastAsia="ru-RU"/>
                    </w:rPr>
                    <w:t>Документ, содержащий информацию о лицах, зарегистрированных в объекте недвижимости, или их отсутствии, не требуется для одобрения ПИ, за исключением объектов недвижимости, принадлежащих продавцам на основании приватизации.</w:t>
                  </w:r>
                </w:p>
                <w:p w14:paraId="22D59A75" w14:textId="77777777" w:rsidR="001E60E2" w:rsidRPr="001E60E2" w:rsidRDefault="001E60E2" w:rsidP="001E60E2">
                  <w:pPr>
                    <w:numPr>
                      <w:ilvl w:val="0"/>
                      <w:numId w:val="1"/>
                    </w:numPr>
                    <w:spacing w:before="100" w:beforeAutospacing="1" w:after="100" w:afterAutospacing="1" w:line="270" w:lineRule="atLeast"/>
                    <w:jc w:val="left"/>
                    <w:rPr>
                      <w:rFonts w:ascii="Tahoma" w:eastAsia="Times New Roman" w:hAnsi="Tahoma" w:cs="Tahoma"/>
                      <w:color w:val="555555"/>
                      <w:sz w:val="21"/>
                      <w:szCs w:val="21"/>
                      <w:lang w:eastAsia="ru-RU"/>
                    </w:rPr>
                  </w:pPr>
                  <w:r w:rsidRPr="001E60E2">
                    <w:rPr>
                      <w:rFonts w:ascii="Tahoma" w:eastAsia="Times New Roman" w:hAnsi="Tahoma" w:cs="Tahoma"/>
                      <w:color w:val="555555"/>
                      <w:sz w:val="21"/>
                      <w:szCs w:val="21"/>
                      <w:lang w:eastAsia="ru-RU"/>
                    </w:rPr>
                    <w:t xml:space="preserve">Увеличен верхний предел размера общей площади жилого дома – 345 </w:t>
                  </w:r>
                  <w:proofErr w:type="spellStart"/>
                  <w:r w:rsidRPr="001E60E2">
                    <w:rPr>
                      <w:rFonts w:ascii="Tahoma" w:eastAsia="Times New Roman" w:hAnsi="Tahoma" w:cs="Tahoma"/>
                      <w:color w:val="555555"/>
                      <w:sz w:val="21"/>
                      <w:szCs w:val="21"/>
                      <w:lang w:eastAsia="ru-RU"/>
                    </w:rPr>
                    <w:t>кв.м</w:t>
                  </w:r>
                  <w:proofErr w:type="spellEnd"/>
                  <w:r w:rsidRPr="001E60E2">
                    <w:rPr>
                      <w:rFonts w:ascii="Tahoma" w:eastAsia="Times New Roman" w:hAnsi="Tahoma" w:cs="Tahoma"/>
                      <w:color w:val="555555"/>
                      <w:sz w:val="21"/>
                      <w:szCs w:val="21"/>
                      <w:lang w:eastAsia="ru-RU"/>
                    </w:rPr>
                    <w:t>.</w:t>
                  </w:r>
                </w:p>
              </w:tc>
            </w:tr>
          </w:tbl>
          <w:p w14:paraId="6942CF35" w14:textId="77777777" w:rsidR="001E60E2" w:rsidRPr="001E60E2" w:rsidRDefault="001E60E2" w:rsidP="001E60E2">
            <w:pPr>
              <w:ind w:firstLine="0"/>
              <w:jc w:val="left"/>
              <w:rPr>
                <w:rFonts w:eastAsia="Times New Roman" w:cs="Times New Roman"/>
                <w:sz w:val="20"/>
                <w:szCs w:val="20"/>
                <w:lang w:eastAsia="ru-RU"/>
              </w:rPr>
            </w:pPr>
          </w:p>
        </w:tc>
      </w:tr>
    </w:tbl>
    <w:p w14:paraId="3D0F5444" w14:textId="77777777" w:rsidR="00F41801" w:rsidRDefault="00F41801"/>
    <w:sectPr w:rsidR="00F41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2856"/>
    <w:multiLevelType w:val="multilevel"/>
    <w:tmpl w:val="42481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CC"/>
    <w:rsid w:val="001409DA"/>
    <w:rsid w:val="001E60E2"/>
    <w:rsid w:val="002048CC"/>
    <w:rsid w:val="00220559"/>
    <w:rsid w:val="00680A14"/>
    <w:rsid w:val="00F4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980CC-A957-4F59-9F6E-D030CF12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A14"/>
    <w:pPr>
      <w:spacing w:after="0" w:line="240" w:lineRule="auto"/>
      <w:ind w:firstLine="567"/>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Гордейко Сергей</dc:creator>
  <cp:keywords/>
  <dc:description/>
  <cp:lastModifiedBy>Гордейко Сергей</cp:lastModifiedBy>
  <cp:revision>2</cp:revision>
  <dcterms:created xsi:type="dcterms:W3CDTF">2024-05-17T20:31:00Z</dcterms:created>
  <dcterms:modified xsi:type="dcterms:W3CDTF">2024-05-17T20:31:00Z</dcterms:modified>
</cp:coreProperties>
</file>